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60F3" w14:textId="77777777" w:rsidR="00036AF4" w:rsidRPr="00285D8A" w:rsidRDefault="00036AF4" w:rsidP="00450B0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BA8FA5" w14:textId="77777777" w:rsidR="00036AF4" w:rsidRPr="00285D8A" w:rsidRDefault="00036AF4" w:rsidP="00036AF4">
      <w:pPr>
        <w:jc w:val="both"/>
        <w:rPr>
          <w:rFonts w:asciiTheme="minorHAnsi" w:hAnsiTheme="minorHAnsi" w:cstheme="minorHAnsi"/>
          <w:color w:val="000000"/>
        </w:rPr>
      </w:pPr>
    </w:p>
    <w:p w14:paraId="1E715CDE" w14:textId="71601691" w:rsidR="00611711" w:rsidRPr="00FF7965" w:rsidRDefault="00285D8A" w:rsidP="00285D8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</w:pPr>
      <w:r w:rsidRPr="00FF7965"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Objectif</w:t>
      </w:r>
    </w:p>
    <w:p w14:paraId="105CAE82" w14:textId="3E89A9EB" w:rsidR="00285D8A" w:rsidRDefault="00285D8A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La situation de crise sanitaire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que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nous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C46D8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connaissons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permis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de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constater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que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nous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avons besoin de comprendre avant d’agir,</w:t>
      </w:r>
      <w:r w:rsidR="000B394F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face au déluge de données et à la multiplicité des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modèles d’évolution de maladies contagieuses. Ce constat montre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la nécessité d'initier ou de renforcer des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collaborations entres les sciences du calcul et des données et les sciences médicales autour de problématiques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en santé.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I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 ne s’agit pas </w:t>
      </w:r>
      <w:r w:rsidR="00A716C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ici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d’applications des mathématiques (au sens où des théories et</w:t>
      </w:r>
      <w:r w:rsidR="001B2EA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des modèles existants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seraient appliqués), mais d’interactions à double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sens, la médecine inspirant aux </w:t>
      </w:r>
      <w:r w:rsidR="00C46D8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mathématique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 des questions nouvelles.</w:t>
      </w:r>
    </w:p>
    <w:p w14:paraId="6BF7C2E3" w14:textId="036C6D44" w:rsidR="00285D8A" w:rsidRDefault="00A716C9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Dans ce contexte, l</w:t>
      </w:r>
      <w:r w:rsidR="006366A6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’institut d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es sciences d</w:t>
      </w:r>
      <w:r w:rsidR="006366A6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u calcul et d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es données</w:t>
      </w:r>
      <w:r w:rsidR="006366A6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(ISCD) 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a été </w:t>
      </w:r>
      <w:r w:rsidR="0040551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soutenu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par Sorbonne Université</w:t>
      </w:r>
      <w:r w:rsidR="0040551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dans le cadre de l’appel à projet COVID-19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40551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pour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lancer cet appel 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thématique 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« </w:t>
      </w:r>
      <w:r w:rsidR="002C3DD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bi-m</w:t>
      </w:r>
      <w:r w:rsidR="00285D8A" w:rsidRPr="00285D8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asters </w:t>
      </w:r>
      <w:r w:rsidR="002C3DD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maths-médecine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 » </w:t>
      </w:r>
      <w:r w:rsidR="0040551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afin de 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susciter des 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stages</w:t>
      </w:r>
      <w:r w:rsid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de recherche exploratoires aux interfaces avec les spécialités médicales.</w:t>
      </w:r>
      <w:r w:rsidR="000B394F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Cet appel a pour but de financer </w:t>
      </w:r>
      <w:r w:rsidR="0039204D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cinq</w:t>
      </w:r>
      <w:r w:rsidR="000B394F" w:rsidRPr="00531C2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 </w:t>
      </w:r>
      <w:r w:rsidR="0039204D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binômes de stagiaires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(un étudiant de </w:t>
      </w:r>
      <w:r w:rsidR="00C606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master de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mathématiques et un étudiant de médecine)</w:t>
      </w:r>
      <w:r w:rsidR="000B394F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,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C46D8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co-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supervisés par</w:t>
      </w:r>
      <w:r w:rsidR="000B394F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un mathématicien et un médecin.</w:t>
      </w:r>
    </w:p>
    <w:p w14:paraId="4AE3ECFD" w14:textId="77777777" w:rsidR="006020DE" w:rsidRDefault="006020DE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4401321C" w14:textId="1F2C8189" w:rsidR="00285D8A" w:rsidRPr="006020DE" w:rsidRDefault="00562D72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Modalité de financement et durée</w:t>
      </w:r>
    </w:p>
    <w:p w14:paraId="00A72FF1" w14:textId="20AD13FC" w:rsidR="00701C48" w:rsidRDefault="00D4088F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Les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stagiaires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seront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recrutés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pour</w:t>
      </w:r>
      <w:r w:rsidR="00193DE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une période de </w:t>
      </w:r>
      <w:proofErr w:type="gramStart"/>
      <w:r w:rsidR="0039204D" w:rsidRPr="00DE023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quatre mois minimum</w:t>
      </w:r>
      <w:proofErr w:type="gramEnd"/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et </w:t>
      </w:r>
      <w:r w:rsidR="00193DE5" w:rsidRPr="00DE023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six mois</w:t>
      </w:r>
      <w:r w:rsidR="0039204D" w:rsidRPr="00DE023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 maximum</w:t>
      </w:r>
      <w:r w:rsidR="00193DE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Le </w:t>
      </w:r>
      <w:r w:rsidR="0039204D" w:rsidRP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taux horaire de la gratification correspond </w:t>
      </w:r>
      <w:r w:rsidR="0039204D" w:rsidRPr="0039204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à</w:t>
      </w:r>
      <w:r w:rsidR="0039204D" w:rsidRP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15 % du plafond de la S</w:t>
      </w:r>
      <w:r w:rsidR="0039204D" w:rsidRPr="0039204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="0039204D" w:rsidRP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curit</w:t>
      </w:r>
      <w:r w:rsidR="0039204D" w:rsidRPr="0039204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="0039204D" w:rsidRP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sociale</w:t>
      </w:r>
      <w:r w:rsidR="0039204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 Le montant exact figurera dans les conventions de stage.</w:t>
      </w:r>
    </w:p>
    <w:p w14:paraId="6DC3F879" w14:textId="77777777" w:rsidR="00FF7965" w:rsidRDefault="00FF7965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3FC4A470" w14:textId="0D1BDAD7" w:rsidR="00701C48" w:rsidRPr="00FF7965" w:rsidRDefault="00701C48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proofErr w:type="spellStart"/>
      <w:r w:rsidRPr="00FF7965"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Eligibilité</w:t>
      </w:r>
      <w:proofErr w:type="spellEnd"/>
    </w:p>
    <w:p w14:paraId="40126744" w14:textId="7322B17E" w:rsidR="002C3DD0" w:rsidRDefault="002C3DD0" w:rsidP="00FF7965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Les projets de stages devront être présentés par 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un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binôme composé d’une mathématicienne ou d’un mathématicien et d’un médecin, tous deux 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chercheuses ou chercheurs (CNRS, </w:t>
      </w:r>
      <w:proofErr w:type="spellStart"/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Inria</w:t>
      </w:r>
      <w:proofErr w:type="spellEnd"/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, Inserm, IRD), enseignantes-chercheuses ou enseignants-chercheurs (INSEAD, MNHN, SU, UTC) statutaires en poste dans des unit</w:t>
      </w:r>
      <w:r w:rsidRPr="002C3DD0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 de recherche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des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2C3DD0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tablissements membres de l</w:t>
      </w:r>
      <w:r w:rsidRPr="002C3DD0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’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Alliance Sorbonne Universit</w:t>
      </w:r>
      <w:r w:rsidRPr="002C3DD0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(INSEAD, MNHN, SU, UTC).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</w:p>
    <w:p w14:paraId="13EE246A" w14:textId="4F27A3D2" w:rsidR="00FF7965" w:rsidRPr="00FF7965" w:rsidRDefault="00FF7965" w:rsidP="00FF7965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FF796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Le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</w:t>
      </w:r>
      <w:r w:rsidRPr="00FF796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deux </w:t>
      </w:r>
      <w:r w:rsidRPr="00FF796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stagiaires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composant chaque binôme,</w:t>
      </w:r>
      <w:r w:rsidRPr="00FF796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inscrits dans l’un des établissements de </w:t>
      </w:r>
      <w:r w:rsidR="002C3DD0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l’Alliance </w:t>
      </w:r>
      <w:r w:rsidRPr="00FF796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Sorbonne Université,</w:t>
      </w:r>
      <w:r w:rsidR="00562D7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pourront être identifiés après la sélection des projets.</w:t>
      </w:r>
    </w:p>
    <w:p w14:paraId="49564181" w14:textId="7B409296" w:rsidR="00701C48" w:rsidRDefault="003D6804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Les projets seront sélectionnés par un comité composé d’experts extérieurs.</w:t>
      </w:r>
    </w:p>
    <w:p w14:paraId="77448764" w14:textId="77777777" w:rsidR="00C4437E" w:rsidRDefault="00C4437E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7C447DD9" w14:textId="11E82048" w:rsidR="00562D72" w:rsidRPr="00FF7965" w:rsidRDefault="00562D72" w:rsidP="00562D7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Durée et suivi des stages</w:t>
      </w:r>
    </w:p>
    <w:p w14:paraId="5037FD67" w14:textId="2A4FF376" w:rsidR="00562D72" w:rsidRDefault="009E2442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La dur</w:t>
      </w:r>
      <w:r w:rsidRPr="009E2442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e des </w:t>
      </w:r>
      <w:r w:rsidR="00CE05E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stages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est de </w:t>
      </w:r>
      <w:r w:rsidR="00CE05E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6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mois maximum. </w:t>
      </w:r>
      <w:r w:rsidR="00CE05E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 l’issue des stages, les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rapport</w:t>
      </w:r>
      <w:r w:rsidR="00CE05E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CE05E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finaux seront transmis à l’ISCD</w:t>
      </w:r>
      <w:r w:rsidRPr="009E2442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</w:p>
    <w:p w14:paraId="765FAC9C" w14:textId="77777777" w:rsidR="00CE05EE" w:rsidRDefault="00CE05EE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3E616E4D" w14:textId="62D78311" w:rsidR="00457FAD" w:rsidRDefault="00457FAD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Modalités de soumission</w:t>
      </w:r>
    </w:p>
    <w:p w14:paraId="27DFEEA9" w14:textId="7E130488" w:rsidR="00457FAD" w:rsidRDefault="00457FAD" w:rsidP="00457FAD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 formulaire de soumission d</w:t>
      </w:r>
      <w:r w:rsidRPr="00457FA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crivant le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sujet du stage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pourra être rédigé en français ou en 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anglais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,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si la sp</w:t>
      </w:r>
      <w:r w:rsidRPr="00457FA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cificit</w:t>
      </w:r>
      <w:r w:rsidRPr="00457FAD">
        <w:rPr>
          <w:rFonts w:asciiTheme="minorHAnsi" w:eastAsia="Times New Roman" w:hAnsiTheme="minorHAnsi" w:cstheme="minorHAnsi" w:hint="eastAsia"/>
          <w:kern w:val="0"/>
          <w:sz w:val="22"/>
          <w:szCs w:val="22"/>
          <w:lang w:eastAsia="fr-FR" w:bidi="ar-SA"/>
        </w:rPr>
        <w:t>é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de la discipline le requiert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  <w:r w:rsidRP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Les formulaires complétés, ou toute question relative au processus de soumission, sont à envoyer à l’adresse générique :</w:t>
      </w:r>
    </w:p>
    <w:p w14:paraId="0E215EB6" w14:textId="6EB39054" w:rsidR="00457FAD" w:rsidRDefault="00D81A3A" w:rsidP="00457FAD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hyperlink r:id="rId8" w:history="1">
        <w:r w:rsidR="00457FAD" w:rsidRPr="00457FAD">
          <w:rPr>
            <w:rStyle w:val="Lienhypertexte"/>
            <w:rFonts w:asciiTheme="minorHAnsi" w:eastAsia="Times New Roman" w:hAnsiTheme="minorHAnsi" w:cstheme="minorHAnsi"/>
            <w:kern w:val="0"/>
            <w:sz w:val="22"/>
            <w:szCs w:val="22"/>
            <w:lang w:eastAsia="fr-FR" w:bidi="ar-SA"/>
          </w:rPr>
          <w:t>iscd@sorbonne-universite.fr</w:t>
        </w:r>
      </w:hyperlink>
      <w:r w:rsidR="00457FAD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. </w:t>
      </w:r>
    </w:p>
    <w:p w14:paraId="5C6F3661" w14:textId="77777777" w:rsidR="00457FAD" w:rsidRDefault="00457FAD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39C5E72D" w14:textId="1B0AEDC2" w:rsidR="0044145F" w:rsidRPr="00C4437E" w:rsidRDefault="00457FAD" w:rsidP="00285D8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Calendrier</w:t>
      </w:r>
    </w:p>
    <w:p w14:paraId="232F262C" w14:textId="62D82380" w:rsidR="00C4437E" w:rsidRPr="00C4437E" w:rsidRDefault="00E044F6" w:rsidP="00C4437E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</w:pP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Date limite de dépôt des dossiers : </w:t>
      </w:r>
      <w:r w:rsidRPr="00285D8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30 novembre 20</w:t>
      </w:r>
      <w:r w:rsidR="00DA212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20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  <w:r w:rsidR="00C4437E" w:rsidRPr="00C4437E"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 xml:space="preserve"> </w:t>
      </w:r>
    </w:p>
    <w:p w14:paraId="1BF40A27" w14:textId="7431524C" w:rsidR="00E044F6" w:rsidRPr="00285D8A" w:rsidRDefault="00E044F6" w:rsidP="00B46C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bookmarkStart w:id="0" w:name="_GoBack"/>
      <w:bookmarkEnd w:id="0"/>
      <w:proofErr w:type="spellStart"/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Evaluation</w:t>
      </w:r>
      <w:proofErr w:type="spellEnd"/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sélection des projets</w:t>
      </w:r>
      <w:r w:rsidR="006413B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036AD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: </w:t>
      </w:r>
      <w:r w:rsidR="00DA212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A036AD" w:rsidRPr="00285D8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15 décembre 20</w:t>
      </w:r>
      <w:r w:rsidR="00DA212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20</w:t>
      </w:r>
      <w:r w:rsidR="00A036AD"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</w:p>
    <w:p w14:paraId="76D86D86" w14:textId="7850D0D1" w:rsidR="006D6AE7" w:rsidRDefault="00A036AD" w:rsidP="00B46C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Mise en place des </w:t>
      </w:r>
      <w:r w:rsidR="00DA212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conventions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 : </w:t>
      </w:r>
      <w:r w:rsidR="00DA2129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à partir de </w:t>
      </w:r>
      <w:r w:rsidRPr="00285D8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janvier 20</w:t>
      </w:r>
      <w:r w:rsidR="00DA212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21</w:t>
      </w:r>
      <w:r w:rsidRPr="00285D8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</w:p>
    <w:p w14:paraId="49893634" w14:textId="7FE994A3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</w:pP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lastRenderedPageBreak/>
        <w:t xml:space="preserve">Les propositions de stages devront 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ê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tre d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é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pos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é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es au plus tard le 30 novembre 2020 par voie 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é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lectronique 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à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 l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’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adresse </w:t>
      </w:r>
      <w:hyperlink r:id="rId9" w:history="1">
        <w:r w:rsidRPr="00B63A07">
          <w:rPr>
            <w:rStyle w:val="Lienhypertexte"/>
            <w:rFonts w:asciiTheme="minorHAnsi" w:eastAsia="Times New Roman" w:hAnsiTheme="minorHAnsi" w:cstheme="minorHAnsi"/>
            <w:i/>
            <w:kern w:val="0"/>
            <w:sz w:val="22"/>
            <w:szCs w:val="22"/>
            <w:lang w:eastAsia="fr-FR" w:bidi="ar-SA"/>
          </w:rPr>
          <w:t>iscd@sorbonne-universite.fr</w:t>
        </w:r>
      </w:hyperlink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 (avec pour objet : appel bi-masters 2020)</w:t>
      </w:r>
    </w:p>
    <w:p w14:paraId="4F67CE7F" w14:textId="7521AED5" w:rsidR="00565DCB" w:rsidRPr="00B63A07" w:rsidRDefault="00B63A07" w:rsidP="00B63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</w:pP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Le fichier en format Acrobat (.</w:t>
      </w:r>
      <w:proofErr w:type="spellStart"/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pdf</w:t>
      </w:r>
      <w:proofErr w:type="spellEnd"/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) sera nomm</w:t>
      </w:r>
      <w:r w:rsidRPr="00B63A0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fr-FR" w:bidi="ar-SA"/>
        </w:rPr>
        <w:t>é</w:t>
      </w:r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 : Nom porteur </w:t>
      </w:r>
      <w:proofErr w:type="spellStart"/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>maths_Nom</w:t>
      </w:r>
      <w:proofErr w:type="spellEnd"/>
      <w:r w:rsidRPr="00B63A0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 porteur médecine.pdf</w:t>
      </w:r>
    </w:p>
    <w:p w14:paraId="283D0DBA" w14:textId="49446539" w:rsid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p w14:paraId="246DB114" w14:textId="048E2177" w:rsidR="00B63A07" w:rsidRDefault="00B63A07" w:rsidP="00B63A07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Titre du projet</w:t>
      </w:r>
    </w:p>
    <w:p w14:paraId="544356DC" w14:textId="77777777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fr-FR" w:bidi="ar-S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0"/>
      </w:tblGrid>
      <w:tr w:rsidR="00B63A07" w:rsidRPr="00B63A07" w14:paraId="58CBA26D" w14:textId="77777777" w:rsidTr="00910BA5">
        <w:tc>
          <w:tcPr>
            <w:tcW w:w="5000" w:type="pct"/>
          </w:tcPr>
          <w:p w14:paraId="366815AE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</w:pPr>
          </w:p>
          <w:p w14:paraId="5214934B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</w:pPr>
          </w:p>
          <w:p w14:paraId="7A639157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14:paraId="17231820" w14:textId="77777777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fr-FR" w:bidi="ar-SA"/>
        </w:rPr>
      </w:pPr>
    </w:p>
    <w:p w14:paraId="38614603" w14:textId="77777777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fr-FR" w:bidi="ar-SA"/>
        </w:rPr>
      </w:pPr>
    </w:p>
    <w:p w14:paraId="06C7B863" w14:textId="319E226C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365F91" w:themeColor="accent1" w:themeShade="BF"/>
          <w:kern w:val="0"/>
          <w:sz w:val="22"/>
          <w:szCs w:val="22"/>
          <w:lang w:eastAsia="fr-FR" w:bidi="ar-SA"/>
        </w:rPr>
        <w:t>Porteurs du projet</w:t>
      </w:r>
    </w:p>
    <w:p w14:paraId="36F95288" w14:textId="77777777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fr-FR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046"/>
        <w:gridCol w:w="2410"/>
        <w:gridCol w:w="1976"/>
      </w:tblGrid>
      <w:tr w:rsidR="00B63A07" w:rsidRPr="00B63A07" w14:paraId="0A1A243D" w14:textId="77777777" w:rsidTr="00B63A07">
        <w:trPr>
          <w:trHeight w:val="40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F776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</w:pPr>
            <w:r w:rsidRPr="00B63A07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  <w:t>Nom et Prénom des porteurs du Projet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52B5B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</w:pPr>
            <w:r w:rsidRPr="00B63A07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  <w:t>Unité, Laboratoire ou structure d’affiliation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1275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</w:pPr>
            <w:r w:rsidRPr="00B63A07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  <w:t>Email des porteurs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E886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</w:pPr>
            <w:r w:rsidRPr="00B63A07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kern w:val="0"/>
                <w:sz w:val="22"/>
                <w:szCs w:val="22"/>
                <w:lang w:eastAsia="fr-FR" w:bidi="ar-SA"/>
              </w:rPr>
              <w:t>Coordonnées téléphoniques</w:t>
            </w:r>
          </w:p>
        </w:tc>
      </w:tr>
      <w:tr w:rsidR="00B63A07" w:rsidRPr="00B63A07" w14:paraId="499854F6" w14:textId="77777777" w:rsidTr="00B63A07">
        <w:trPr>
          <w:trHeight w:val="40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CFD8C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79EFA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AC2BA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D0E3F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B63A07" w:rsidRPr="00B63A07" w14:paraId="782B10E3" w14:textId="77777777" w:rsidTr="00B63A07">
        <w:trPr>
          <w:trHeight w:val="40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458B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E014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93F66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2079E" w14:textId="77777777" w:rsidR="00B63A07" w:rsidRPr="00B63A07" w:rsidRDefault="00B63A07" w:rsidP="00B63A0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14:paraId="5517BD4B" w14:textId="4A047A57" w:rsid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</w:p>
    <w:p w14:paraId="28D630CD" w14:textId="77777777" w:rsidR="00B63A07" w:rsidRPr="00B63A07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</w:p>
    <w:p w14:paraId="5C8A8D93" w14:textId="39AD578C" w:rsidR="00B63A07" w:rsidRPr="00B63A07" w:rsidRDefault="00B63A07" w:rsidP="00B63A07">
      <w:pPr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color w:val="365F91" w:themeColor="accent1" w:themeShade="BF"/>
          <w:sz w:val="22"/>
          <w:szCs w:val="22"/>
        </w:rPr>
        <w:t>Description</w:t>
      </w:r>
      <w:r w:rsidRPr="00B63A07">
        <w:rPr>
          <w:rFonts w:ascii="Calibri" w:hAnsi="Calibri"/>
          <w:b/>
          <w:color w:val="365F91" w:themeColor="accent1" w:themeShade="BF"/>
          <w:sz w:val="22"/>
          <w:szCs w:val="22"/>
        </w:rPr>
        <w:t xml:space="preserve"> du </w:t>
      </w:r>
      <w:r>
        <w:rPr>
          <w:rFonts w:ascii="Calibri" w:hAnsi="Calibri"/>
          <w:b/>
          <w:color w:val="365F91" w:themeColor="accent1" w:themeShade="BF"/>
          <w:sz w:val="22"/>
          <w:szCs w:val="22"/>
        </w:rPr>
        <w:t>p</w:t>
      </w:r>
      <w:r w:rsidRPr="00B63A07">
        <w:rPr>
          <w:rFonts w:ascii="Calibri" w:hAnsi="Calibri"/>
          <w:b/>
          <w:color w:val="365F91" w:themeColor="accent1" w:themeShade="BF"/>
          <w:sz w:val="22"/>
          <w:szCs w:val="22"/>
        </w:rPr>
        <w:t>rojet</w:t>
      </w:r>
    </w:p>
    <w:p w14:paraId="4A662435" w14:textId="77777777" w:rsidR="00B63A07" w:rsidRPr="00FC1C05" w:rsidRDefault="00B63A07" w:rsidP="00B63A07">
      <w:pPr>
        <w:jc w:val="both"/>
        <w:rPr>
          <w:rFonts w:ascii="Calibri" w:hAnsi="Calibri"/>
          <w:b/>
          <w:color w:val="1F497D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B63A07" w:rsidRPr="00FC1C05" w14:paraId="1A8E9165" w14:textId="77777777" w:rsidTr="00910BA5">
        <w:trPr>
          <w:trHeight w:val="4195"/>
        </w:trPr>
        <w:tc>
          <w:tcPr>
            <w:tcW w:w="9826" w:type="dxa"/>
            <w:shd w:val="clear" w:color="auto" w:fill="auto"/>
          </w:tcPr>
          <w:p w14:paraId="4B87DCFF" w14:textId="7EF690B4" w:rsidR="00B63A07" w:rsidRDefault="00B63A07" w:rsidP="00910BA5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 pages maximum – interligne simple</w:t>
            </w:r>
            <w:r w:rsidRPr="00FC1C0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(4</w:t>
            </w:r>
            <w:r w:rsidRPr="00FC1C05">
              <w:rPr>
                <w:rFonts w:ascii="Calibri" w:hAnsi="Calibri"/>
                <w:i/>
                <w:sz w:val="22"/>
                <w:szCs w:val="22"/>
              </w:rPr>
              <w:t xml:space="preserve"> 000 caractères maximum)</w:t>
            </w:r>
          </w:p>
          <w:p w14:paraId="3635F103" w14:textId="446163C9" w:rsidR="00B63A07" w:rsidRPr="00D10858" w:rsidRDefault="00B63A07" w:rsidP="00910BA5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La description du projet détaillera le contexte et l’objectif scientifique du stage, précisera le caractère interdisciplinaire et la complémentarité des porteurs, ainsi que le profil des stagiaires recherché.</w:t>
            </w:r>
          </w:p>
          <w:p w14:paraId="4E6BD9C7" w14:textId="77777777" w:rsidR="00B63A07" w:rsidRPr="00C50B85" w:rsidRDefault="00B63A07" w:rsidP="00910BA5">
            <w:pPr>
              <w:tabs>
                <w:tab w:val="left" w:pos="7513"/>
              </w:tabs>
              <w:jc w:val="both"/>
              <w:rPr>
                <w:rFonts w:ascii="Calibri" w:hAnsi="Calibri"/>
              </w:rPr>
            </w:pPr>
          </w:p>
        </w:tc>
      </w:tr>
    </w:tbl>
    <w:p w14:paraId="6A6C8AF5" w14:textId="77777777" w:rsidR="00B63A07" w:rsidRDefault="00B63A07" w:rsidP="00B63A07">
      <w:pPr>
        <w:jc w:val="both"/>
        <w:rPr>
          <w:rFonts w:ascii="Calibri" w:hAnsi="Calibri"/>
          <w:b/>
          <w:color w:val="1F497D"/>
          <w:u w:val="single"/>
        </w:rPr>
      </w:pPr>
    </w:p>
    <w:p w14:paraId="5FEC0E93" w14:textId="77777777" w:rsidR="00B63A07" w:rsidRPr="00285D8A" w:rsidRDefault="00B63A07" w:rsidP="00B63A0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</w:p>
    <w:sectPr w:rsidR="00B63A07" w:rsidRPr="00285D8A" w:rsidSect="00D10858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992" w:right="851" w:bottom="851" w:left="1134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637D" w14:textId="77777777" w:rsidR="00D81A3A" w:rsidRDefault="00D81A3A" w:rsidP="003F4C32">
      <w:r>
        <w:separator/>
      </w:r>
    </w:p>
  </w:endnote>
  <w:endnote w:type="continuationSeparator" w:id="0">
    <w:p w14:paraId="3072F1FC" w14:textId="77777777" w:rsidR="00D81A3A" w:rsidRDefault="00D81A3A" w:rsidP="003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  <w:sig w:usb0="00000000" w:usb1="D200FDFF" w:usb2="0A046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99E7" w14:textId="77777777" w:rsidR="00356FB7" w:rsidRPr="00285D8A" w:rsidRDefault="00356FB7">
    <w:pPr>
      <w:pStyle w:val="Pieddepage"/>
      <w:jc w:val="right"/>
      <w:rPr>
        <w:rFonts w:asciiTheme="minorHAnsi" w:hAnsiTheme="minorHAnsi" w:cstheme="minorHAnsi"/>
        <w:i/>
        <w:sz w:val="18"/>
        <w:szCs w:val="18"/>
      </w:rPr>
    </w:pPr>
    <w:r w:rsidRPr="00285D8A">
      <w:rPr>
        <w:rFonts w:asciiTheme="minorHAnsi" w:hAnsiTheme="minorHAnsi" w:cstheme="minorHAnsi"/>
        <w:sz w:val="18"/>
        <w:szCs w:val="18"/>
      </w:rPr>
      <w:fldChar w:fldCharType="begin"/>
    </w:r>
    <w:r w:rsidRPr="00285D8A">
      <w:rPr>
        <w:rFonts w:asciiTheme="minorHAnsi" w:hAnsiTheme="minorHAnsi" w:cstheme="minorHAnsi"/>
        <w:sz w:val="18"/>
        <w:szCs w:val="18"/>
      </w:rPr>
      <w:instrText xml:space="preserve"> PAGE </w:instrText>
    </w:r>
    <w:r w:rsidRPr="00285D8A">
      <w:rPr>
        <w:rFonts w:asciiTheme="minorHAnsi" w:hAnsiTheme="minorHAnsi" w:cstheme="minorHAnsi"/>
        <w:sz w:val="18"/>
        <w:szCs w:val="18"/>
      </w:rPr>
      <w:fldChar w:fldCharType="separate"/>
    </w:r>
    <w:r w:rsidR="009A0CB7" w:rsidRPr="00285D8A">
      <w:rPr>
        <w:rFonts w:asciiTheme="minorHAnsi" w:hAnsiTheme="minorHAnsi" w:cstheme="minorHAnsi"/>
        <w:noProof/>
        <w:sz w:val="18"/>
        <w:szCs w:val="18"/>
      </w:rPr>
      <w:t>2</w:t>
    </w:r>
    <w:r w:rsidRPr="00285D8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67A8" w14:textId="77777777" w:rsidR="00356FB7" w:rsidRPr="00E019DA" w:rsidRDefault="00356FB7" w:rsidP="00E019DA">
    <w:pPr>
      <w:pStyle w:val="Pieddepage"/>
    </w:pPr>
    <w:r w:rsidRPr="00E019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2E37" w14:textId="77777777" w:rsidR="00D81A3A" w:rsidRDefault="00D81A3A" w:rsidP="003F4C32">
      <w:r>
        <w:separator/>
      </w:r>
    </w:p>
  </w:footnote>
  <w:footnote w:type="continuationSeparator" w:id="0">
    <w:p w14:paraId="6F422147" w14:textId="77777777" w:rsidR="00D81A3A" w:rsidRDefault="00D81A3A" w:rsidP="003F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35EA" w14:textId="77777777" w:rsidR="00565DCB" w:rsidRDefault="00565DCB" w:rsidP="00565DCB">
    <w:pPr>
      <w:pStyle w:val="En-tte"/>
    </w:pPr>
    <w:r>
      <w:rPr>
        <w:noProof/>
      </w:rPr>
      <w:drawing>
        <wp:inline distT="0" distB="0" distL="0" distR="0" wp14:anchorId="773E9B91" wp14:editId="37E2F307">
          <wp:extent cx="1636302" cy="494044"/>
          <wp:effectExtent l="0" t="0" r="254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CD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702" cy="49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76302A0" w14:textId="44D798F0" w:rsidR="00565DCB" w:rsidRDefault="00565DCB" w:rsidP="00565DCB">
    <w:pPr>
      <w:pStyle w:val="En-tte"/>
      <w:jc w:val="center"/>
      <w:rPr>
        <w:rFonts w:asciiTheme="minorHAnsi" w:hAnsiTheme="minorHAnsi" w:cstheme="minorHAnsi"/>
        <w:b/>
        <w:color w:val="365F91" w:themeColor="accent1" w:themeShade="BF"/>
        <w:sz w:val="28"/>
        <w:szCs w:val="28"/>
      </w:rPr>
    </w:pPr>
    <w:r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Formulaire de soumission</w:t>
    </w:r>
  </w:p>
  <w:p w14:paraId="2A1B6000" w14:textId="18921602" w:rsidR="00565DCB" w:rsidRPr="000B394F" w:rsidRDefault="00565DCB" w:rsidP="00565DCB">
    <w:pPr>
      <w:pStyle w:val="En-tte"/>
      <w:jc w:val="center"/>
      <w:rPr>
        <w:rFonts w:asciiTheme="minorHAnsi" w:hAnsiTheme="minorHAnsi" w:cstheme="minorHAnsi"/>
        <w:b/>
        <w:color w:val="365F91" w:themeColor="accent1" w:themeShade="BF"/>
        <w:sz w:val="28"/>
        <w:szCs w:val="28"/>
      </w:rPr>
    </w:pP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Appel à projets « </w:t>
    </w:r>
    <w:r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bi-m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aster</w:t>
    </w:r>
    <w:r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s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 xml:space="preserve"> </w:t>
    </w:r>
    <w:r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maths-médecine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 » 2020</w:t>
    </w:r>
  </w:p>
  <w:p w14:paraId="1FBBB331" w14:textId="77777777" w:rsidR="00356FB7" w:rsidRDefault="00356FB7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7F9A" w14:textId="77777777" w:rsidR="00CF6656" w:rsidRDefault="00CF6656">
    <w:pPr>
      <w:pStyle w:val="En-tte"/>
    </w:pPr>
    <w:r>
      <w:rPr>
        <w:noProof/>
      </w:rPr>
      <w:drawing>
        <wp:inline distT="0" distB="0" distL="0" distR="0" wp14:anchorId="06A2FE80" wp14:editId="0AF1EE23">
          <wp:extent cx="1636302" cy="494044"/>
          <wp:effectExtent l="0" t="0" r="254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CD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702" cy="49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D827D6" w14:textId="5258D77F" w:rsidR="00CF6656" w:rsidRPr="000B394F" w:rsidRDefault="00CF6656" w:rsidP="00CF6656">
    <w:pPr>
      <w:pStyle w:val="En-tte"/>
      <w:jc w:val="center"/>
      <w:rPr>
        <w:rFonts w:asciiTheme="minorHAnsi" w:hAnsiTheme="minorHAnsi" w:cstheme="minorHAnsi"/>
        <w:b/>
        <w:color w:val="365F91" w:themeColor="accent1" w:themeShade="BF"/>
        <w:sz w:val="28"/>
        <w:szCs w:val="28"/>
      </w:rPr>
    </w:pP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Appel à projets « </w:t>
    </w:r>
    <w:r w:rsidR="00C6068A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bi-m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aster</w:t>
    </w:r>
    <w:r w:rsidR="00C6068A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s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 xml:space="preserve"> </w:t>
    </w:r>
    <w:r w:rsidR="0039204D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maths-médecine</w:t>
    </w:r>
    <w:r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> »</w:t>
    </w:r>
    <w:r w:rsidR="000B394F" w:rsidRPr="000B394F">
      <w:rPr>
        <w:rFonts w:asciiTheme="minorHAnsi" w:hAnsiTheme="minorHAnsi" w:cstheme="minorHAnsi"/>
        <w:b/>
        <w:color w:val="365F91" w:themeColor="accent1" w:themeShade="BF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925"/>
    <w:multiLevelType w:val="hybridMultilevel"/>
    <w:tmpl w:val="85383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21FAA"/>
    <w:multiLevelType w:val="hybridMultilevel"/>
    <w:tmpl w:val="D4929F2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E4E7881"/>
    <w:multiLevelType w:val="hybridMultilevel"/>
    <w:tmpl w:val="0D16649A"/>
    <w:lvl w:ilvl="0" w:tplc="252C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0CC0"/>
    <w:multiLevelType w:val="hybridMultilevel"/>
    <w:tmpl w:val="B344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E2D"/>
    <w:multiLevelType w:val="hybridMultilevel"/>
    <w:tmpl w:val="B3DA2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B2328"/>
    <w:multiLevelType w:val="multilevel"/>
    <w:tmpl w:val="D33ADE5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C64D9"/>
    <w:multiLevelType w:val="hybridMultilevel"/>
    <w:tmpl w:val="9D8E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37B5B"/>
    <w:multiLevelType w:val="hybridMultilevel"/>
    <w:tmpl w:val="634E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6D3B"/>
    <w:multiLevelType w:val="hybridMultilevel"/>
    <w:tmpl w:val="6EFC1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0268"/>
    <w:multiLevelType w:val="hybridMultilevel"/>
    <w:tmpl w:val="169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16D0"/>
    <w:multiLevelType w:val="hybridMultilevel"/>
    <w:tmpl w:val="991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C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F343D3"/>
    <w:multiLevelType w:val="hybridMultilevel"/>
    <w:tmpl w:val="5F2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62D7A"/>
    <w:multiLevelType w:val="multilevel"/>
    <w:tmpl w:val="DCB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E37B2"/>
    <w:multiLevelType w:val="hybridMultilevel"/>
    <w:tmpl w:val="CF28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B56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7B7A67"/>
    <w:multiLevelType w:val="hybridMultilevel"/>
    <w:tmpl w:val="17D0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75A47"/>
    <w:multiLevelType w:val="hybridMultilevel"/>
    <w:tmpl w:val="379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0BF"/>
    <w:multiLevelType w:val="hybridMultilevel"/>
    <w:tmpl w:val="55FA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5595E"/>
    <w:multiLevelType w:val="hybridMultilevel"/>
    <w:tmpl w:val="81F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A735C"/>
    <w:multiLevelType w:val="hybridMultilevel"/>
    <w:tmpl w:val="C3E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97A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63700"/>
    <w:multiLevelType w:val="hybridMultilevel"/>
    <w:tmpl w:val="920440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F6ECC"/>
    <w:multiLevelType w:val="hybridMultilevel"/>
    <w:tmpl w:val="FFCE2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F4D03"/>
    <w:multiLevelType w:val="hybridMultilevel"/>
    <w:tmpl w:val="7A1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E5266"/>
    <w:multiLevelType w:val="hybridMultilevel"/>
    <w:tmpl w:val="A25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7967"/>
    <w:multiLevelType w:val="hybridMultilevel"/>
    <w:tmpl w:val="653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3"/>
  </w:num>
  <w:num w:numId="5">
    <w:abstractNumId w:val="25"/>
  </w:num>
  <w:num w:numId="6">
    <w:abstractNumId w:val="20"/>
  </w:num>
  <w:num w:numId="7">
    <w:abstractNumId w:val="4"/>
  </w:num>
  <w:num w:numId="8">
    <w:abstractNumId w:val="19"/>
  </w:num>
  <w:num w:numId="9">
    <w:abstractNumId w:val="10"/>
  </w:num>
  <w:num w:numId="10">
    <w:abstractNumId w:val="26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17"/>
  </w:num>
  <w:num w:numId="17">
    <w:abstractNumId w:val="1"/>
  </w:num>
  <w:num w:numId="18">
    <w:abstractNumId w:val="21"/>
  </w:num>
  <w:num w:numId="19">
    <w:abstractNumId w:val="9"/>
  </w:num>
  <w:num w:numId="20">
    <w:abstractNumId w:val="18"/>
  </w:num>
  <w:num w:numId="21">
    <w:abstractNumId w:val="22"/>
  </w:num>
  <w:num w:numId="22">
    <w:abstractNumId w:val="7"/>
  </w:num>
  <w:num w:numId="23">
    <w:abstractNumId w:val="24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F4"/>
    <w:rsid w:val="00007F70"/>
    <w:rsid w:val="00013AD2"/>
    <w:rsid w:val="00021662"/>
    <w:rsid w:val="00022B3A"/>
    <w:rsid w:val="000268DC"/>
    <w:rsid w:val="00030C7D"/>
    <w:rsid w:val="000333F1"/>
    <w:rsid w:val="000342BA"/>
    <w:rsid w:val="00036AF4"/>
    <w:rsid w:val="000410FC"/>
    <w:rsid w:val="000459B7"/>
    <w:rsid w:val="00047642"/>
    <w:rsid w:val="00057C84"/>
    <w:rsid w:val="000624D2"/>
    <w:rsid w:val="00064A75"/>
    <w:rsid w:val="00077E1E"/>
    <w:rsid w:val="00094C5D"/>
    <w:rsid w:val="00095636"/>
    <w:rsid w:val="000A1523"/>
    <w:rsid w:val="000A5192"/>
    <w:rsid w:val="000B014E"/>
    <w:rsid w:val="000B2B4A"/>
    <w:rsid w:val="000B394F"/>
    <w:rsid w:val="000B5EAC"/>
    <w:rsid w:val="000B7EC2"/>
    <w:rsid w:val="000C5764"/>
    <w:rsid w:val="000D3B1D"/>
    <w:rsid w:val="000E07A8"/>
    <w:rsid w:val="000E614E"/>
    <w:rsid w:val="000F05C4"/>
    <w:rsid w:val="000F2063"/>
    <w:rsid w:val="000F3E2A"/>
    <w:rsid w:val="000F4A88"/>
    <w:rsid w:val="000F6A68"/>
    <w:rsid w:val="0010569D"/>
    <w:rsid w:val="001100BF"/>
    <w:rsid w:val="00127FC9"/>
    <w:rsid w:val="00143C27"/>
    <w:rsid w:val="00155835"/>
    <w:rsid w:val="001571A8"/>
    <w:rsid w:val="001577F7"/>
    <w:rsid w:val="00171A1A"/>
    <w:rsid w:val="00175D00"/>
    <w:rsid w:val="00180557"/>
    <w:rsid w:val="00184136"/>
    <w:rsid w:val="0018470C"/>
    <w:rsid w:val="001930CC"/>
    <w:rsid w:val="001938E6"/>
    <w:rsid w:val="00193DE5"/>
    <w:rsid w:val="00195BB4"/>
    <w:rsid w:val="001A0B83"/>
    <w:rsid w:val="001A17A4"/>
    <w:rsid w:val="001B2EAE"/>
    <w:rsid w:val="001B4B9F"/>
    <w:rsid w:val="001B5828"/>
    <w:rsid w:val="001D6DCB"/>
    <w:rsid w:val="001E0B7E"/>
    <w:rsid w:val="001F21C2"/>
    <w:rsid w:val="00202F9C"/>
    <w:rsid w:val="00203671"/>
    <w:rsid w:val="002044D4"/>
    <w:rsid w:val="002065E0"/>
    <w:rsid w:val="002078A2"/>
    <w:rsid w:val="002150FB"/>
    <w:rsid w:val="00220232"/>
    <w:rsid w:val="0022358A"/>
    <w:rsid w:val="002258E0"/>
    <w:rsid w:val="002278A1"/>
    <w:rsid w:val="002341E3"/>
    <w:rsid w:val="00241751"/>
    <w:rsid w:val="002464E5"/>
    <w:rsid w:val="002518CC"/>
    <w:rsid w:val="002547FC"/>
    <w:rsid w:val="002608DC"/>
    <w:rsid w:val="00263682"/>
    <w:rsid w:val="0028397F"/>
    <w:rsid w:val="002840CA"/>
    <w:rsid w:val="00285D8A"/>
    <w:rsid w:val="00290E02"/>
    <w:rsid w:val="00296050"/>
    <w:rsid w:val="00297DA3"/>
    <w:rsid w:val="002A6613"/>
    <w:rsid w:val="002B345D"/>
    <w:rsid w:val="002C02A8"/>
    <w:rsid w:val="002C3DD0"/>
    <w:rsid w:val="002C6E3E"/>
    <w:rsid w:val="002E15E8"/>
    <w:rsid w:val="00301B23"/>
    <w:rsid w:val="003162BB"/>
    <w:rsid w:val="00317838"/>
    <w:rsid w:val="00333BA4"/>
    <w:rsid w:val="00333EFB"/>
    <w:rsid w:val="003456E9"/>
    <w:rsid w:val="00351783"/>
    <w:rsid w:val="00356FB7"/>
    <w:rsid w:val="0036010D"/>
    <w:rsid w:val="0036092D"/>
    <w:rsid w:val="00362C3E"/>
    <w:rsid w:val="0036340B"/>
    <w:rsid w:val="00364FD1"/>
    <w:rsid w:val="00365CE3"/>
    <w:rsid w:val="0037388B"/>
    <w:rsid w:val="00374561"/>
    <w:rsid w:val="0038540A"/>
    <w:rsid w:val="00391462"/>
    <w:rsid w:val="0039204D"/>
    <w:rsid w:val="00394602"/>
    <w:rsid w:val="00396000"/>
    <w:rsid w:val="003A0E8E"/>
    <w:rsid w:val="003A221B"/>
    <w:rsid w:val="003A57A7"/>
    <w:rsid w:val="003A5FBB"/>
    <w:rsid w:val="003B746F"/>
    <w:rsid w:val="003C4FCA"/>
    <w:rsid w:val="003D6804"/>
    <w:rsid w:val="003E1FE3"/>
    <w:rsid w:val="003E5EF0"/>
    <w:rsid w:val="003E6E12"/>
    <w:rsid w:val="003F0949"/>
    <w:rsid w:val="003F4C32"/>
    <w:rsid w:val="003F5A7B"/>
    <w:rsid w:val="004036CC"/>
    <w:rsid w:val="00405510"/>
    <w:rsid w:val="0041297C"/>
    <w:rsid w:val="004130AD"/>
    <w:rsid w:val="00426355"/>
    <w:rsid w:val="004271B6"/>
    <w:rsid w:val="004325B0"/>
    <w:rsid w:val="0043320C"/>
    <w:rsid w:val="004355DF"/>
    <w:rsid w:val="00436214"/>
    <w:rsid w:val="0044145F"/>
    <w:rsid w:val="00442B5E"/>
    <w:rsid w:val="00450B06"/>
    <w:rsid w:val="00453B07"/>
    <w:rsid w:val="00457FAD"/>
    <w:rsid w:val="00465708"/>
    <w:rsid w:val="00467C54"/>
    <w:rsid w:val="004744D3"/>
    <w:rsid w:val="00475E36"/>
    <w:rsid w:val="00480C33"/>
    <w:rsid w:val="00485077"/>
    <w:rsid w:val="004910B4"/>
    <w:rsid w:val="004A0E62"/>
    <w:rsid w:val="004A1644"/>
    <w:rsid w:val="004A1669"/>
    <w:rsid w:val="004A7697"/>
    <w:rsid w:val="004B34EB"/>
    <w:rsid w:val="004C15EC"/>
    <w:rsid w:val="004C6E89"/>
    <w:rsid w:val="004C7862"/>
    <w:rsid w:val="004D280E"/>
    <w:rsid w:val="004D48EC"/>
    <w:rsid w:val="004E541C"/>
    <w:rsid w:val="004F509E"/>
    <w:rsid w:val="0051014D"/>
    <w:rsid w:val="00510607"/>
    <w:rsid w:val="00512EE3"/>
    <w:rsid w:val="00513DF7"/>
    <w:rsid w:val="005163E7"/>
    <w:rsid w:val="0052176F"/>
    <w:rsid w:val="00527447"/>
    <w:rsid w:val="0053188E"/>
    <w:rsid w:val="00531C24"/>
    <w:rsid w:val="00533347"/>
    <w:rsid w:val="00535CB6"/>
    <w:rsid w:val="00537C56"/>
    <w:rsid w:val="0054241B"/>
    <w:rsid w:val="005441A3"/>
    <w:rsid w:val="0054426B"/>
    <w:rsid w:val="005447DF"/>
    <w:rsid w:val="005553B1"/>
    <w:rsid w:val="0055619A"/>
    <w:rsid w:val="00562D72"/>
    <w:rsid w:val="00565DCB"/>
    <w:rsid w:val="00570B47"/>
    <w:rsid w:val="00573D24"/>
    <w:rsid w:val="005864FA"/>
    <w:rsid w:val="005A215B"/>
    <w:rsid w:val="005A2395"/>
    <w:rsid w:val="005A2960"/>
    <w:rsid w:val="005A4597"/>
    <w:rsid w:val="005B21BC"/>
    <w:rsid w:val="005B4387"/>
    <w:rsid w:val="005B49A8"/>
    <w:rsid w:val="005B5C47"/>
    <w:rsid w:val="005C3609"/>
    <w:rsid w:val="005C3F0E"/>
    <w:rsid w:val="005C65DC"/>
    <w:rsid w:val="005D0C43"/>
    <w:rsid w:val="005D2A32"/>
    <w:rsid w:val="005D5BF9"/>
    <w:rsid w:val="005D6EDF"/>
    <w:rsid w:val="005E1B50"/>
    <w:rsid w:val="005E1BF3"/>
    <w:rsid w:val="005E1E55"/>
    <w:rsid w:val="005E2864"/>
    <w:rsid w:val="005E3B33"/>
    <w:rsid w:val="005E5647"/>
    <w:rsid w:val="005E6D83"/>
    <w:rsid w:val="005F200B"/>
    <w:rsid w:val="005F7723"/>
    <w:rsid w:val="006020DE"/>
    <w:rsid w:val="00602305"/>
    <w:rsid w:val="00603FEB"/>
    <w:rsid w:val="00604B98"/>
    <w:rsid w:val="00610E16"/>
    <w:rsid w:val="00611711"/>
    <w:rsid w:val="006129A1"/>
    <w:rsid w:val="00612B4F"/>
    <w:rsid w:val="00612E15"/>
    <w:rsid w:val="0061591B"/>
    <w:rsid w:val="006242B7"/>
    <w:rsid w:val="00626D45"/>
    <w:rsid w:val="00627CEA"/>
    <w:rsid w:val="00634325"/>
    <w:rsid w:val="0063617D"/>
    <w:rsid w:val="006366A6"/>
    <w:rsid w:val="006413B5"/>
    <w:rsid w:val="00643D12"/>
    <w:rsid w:val="006548A1"/>
    <w:rsid w:val="00656CA9"/>
    <w:rsid w:val="006600F1"/>
    <w:rsid w:val="0066508E"/>
    <w:rsid w:val="00666841"/>
    <w:rsid w:val="00667425"/>
    <w:rsid w:val="0067260A"/>
    <w:rsid w:val="00674B5F"/>
    <w:rsid w:val="0067570F"/>
    <w:rsid w:val="00696C45"/>
    <w:rsid w:val="00697484"/>
    <w:rsid w:val="006A4249"/>
    <w:rsid w:val="006A5224"/>
    <w:rsid w:val="006A5D3F"/>
    <w:rsid w:val="006B5180"/>
    <w:rsid w:val="006B5B7C"/>
    <w:rsid w:val="006C4E9E"/>
    <w:rsid w:val="006C5F72"/>
    <w:rsid w:val="006C6881"/>
    <w:rsid w:val="006D6AE7"/>
    <w:rsid w:val="006D7033"/>
    <w:rsid w:val="006E20AD"/>
    <w:rsid w:val="006E580F"/>
    <w:rsid w:val="006F7B38"/>
    <w:rsid w:val="00701C48"/>
    <w:rsid w:val="007042A7"/>
    <w:rsid w:val="00707414"/>
    <w:rsid w:val="00714F66"/>
    <w:rsid w:val="00714F6D"/>
    <w:rsid w:val="00721EB3"/>
    <w:rsid w:val="0074092D"/>
    <w:rsid w:val="007422D2"/>
    <w:rsid w:val="00745FF8"/>
    <w:rsid w:val="00747E42"/>
    <w:rsid w:val="00751571"/>
    <w:rsid w:val="0075592D"/>
    <w:rsid w:val="00757E98"/>
    <w:rsid w:val="00760B81"/>
    <w:rsid w:val="00761F34"/>
    <w:rsid w:val="00763B26"/>
    <w:rsid w:val="00777A33"/>
    <w:rsid w:val="00780904"/>
    <w:rsid w:val="007810B0"/>
    <w:rsid w:val="007835CE"/>
    <w:rsid w:val="007839FC"/>
    <w:rsid w:val="00794180"/>
    <w:rsid w:val="007945D3"/>
    <w:rsid w:val="007948FA"/>
    <w:rsid w:val="007B2DFE"/>
    <w:rsid w:val="007B38A0"/>
    <w:rsid w:val="007B4FBA"/>
    <w:rsid w:val="007B5271"/>
    <w:rsid w:val="007C1885"/>
    <w:rsid w:val="007C4EFA"/>
    <w:rsid w:val="007C56DD"/>
    <w:rsid w:val="007D729B"/>
    <w:rsid w:val="007F23DE"/>
    <w:rsid w:val="007F37EE"/>
    <w:rsid w:val="007F5656"/>
    <w:rsid w:val="007F7EAB"/>
    <w:rsid w:val="00812015"/>
    <w:rsid w:val="008206BC"/>
    <w:rsid w:val="00831083"/>
    <w:rsid w:val="00836991"/>
    <w:rsid w:val="00840A99"/>
    <w:rsid w:val="008414AE"/>
    <w:rsid w:val="00852F99"/>
    <w:rsid w:val="0086028D"/>
    <w:rsid w:val="008664BB"/>
    <w:rsid w:val="00866E37"/>
    <w:rsid w:val="008717E7"/>
    <w:rsid w:val="008853B0"/>
    <w:rsid w:val="00886FC0"/>
    <w:rsid w:val="0088785B"/>
    <w:rsid w:val="008911A7"/>
    <w:rsid w:val="008929E5"/>
    <w:rsid w:val="00894EDE"/>
    <w:rsid w:val="008958D1"/>
    <w:rsid w:val="008A0D78"/>
    <w:rsid w:val="008A5779"/>
    <w:rsid w:val="008A57AF"/>
    <w:rsid w:val="008B480B"/>
    <w:rsid w:val="008C1CB0"/>
    <w:rsid w:val="008C20DC"/>
    <w:rsid w:val="008E0A51"/>
    <w:rsid w:val="008E367C"/>
    <w:rsid w:val="008E4F8A"/>
    <w:rsid w:val="008E66DB"/>
    <w:rsid w:val="008F0688"/>
    <w:rsid w:val="008F36C2"/>
    <w:rsid w:val="009006B5"/>
    <w:rsid w:val="0090100B"/>
    <w:rsid w:val="009040D3"/>
    <w:rsid w:val="00905300"/>
    <w:rsid w:val="00906CFF"/>
    <w:rsid w:val="00910668"/>
    <w:rsid w:val="00911CC0"/>
    <w:rsid w:val="00916FA6"/>
    <w:rsid w:val="00920954"/>
    <w:rsid w:val="00924078"/>
    <w:rsid w:val="0093165C"/>
    <w:rsid w:val="00933FDD"/>
    <w:rsid w:val="009358A0"/>
    <w:rsid w:val="0093716B"/>
    <w:rsid w:val="0094708D"/>
    <w:rsid w:val="0095007B"/>
    <w:rsid w:val="009518AB"/>
    <w:rsid w:val="009621E8"/>
    <w:rsid w:val="00964256"/>
    <w:rsid w:val="0097794A"/>
    <w:rsid w:val="00977BCD"/>
    <w:rsid w:val="009829B9"/>
    <w:rsid w:val="0098604D"/>
    <w:rsid w:val="009A0CB7"/>
    <w:rsid w:val="009A7156"/>
    <w:rsid w:val="009B6171"/>
    <w:rsid w:val="009B721A"/>
    <w:rsid w:val="009C2941"/>
    <w:rsid w:val="009C372A"/>
    <w:rsid w:val="009C6C53"/>
    <w:rsid w:val="009D23B6"/>
    <w:rsid w:val="009E2442"/>
    <w:rsid w:val="009E4CE2"/>
    <w:rsid w:val="009E518D"/>
    <w:rsid w:val="009F060A"/>
    <w:rsid w:val="00A036AD"/>
    <w:rsid w:val="00A05119"/>
    <w:rsid w:val="00A15572"/>
    <w:rsid w:val="00A23ED6"/>
    <w:rsid w:val="00A304A5"/>
    <w:rsid w:val="00A37726"/>
    <w:rsid w:val="00A417B4"/>
    <w:rsid w:val="00A45FA6"/>
    <w:rsid w:val="00A47678"/>
    <w:rsid w:val="00A515A6"/>
    <w:rsid w:val="00A51D38"/>
    <w:rsid w:val="00A53991"/>
    <w:rsid w:val="00A57BE3"/>
    <w:rsid w:val="00A61476"/>
    <w:rsid w:val="00A65978"/>
    <w:rsid w:val="00A66635"/>
    <w:rsid w:val="00A716C9"/>
    <w:rsid w:val="00A7423A"/>
    <w:rsid w:val="00A763C8"/>
    <w:rsid w:val="00A768F9"/>
    <w:rsid w:val="00A80FC8"/>
    <w:rsid w:val="00A96EB8"/>
    <w:rsid w:val="00A97620"/>
    <w:rsid w:val="00AB490F"/>
    <w:rsid w:val="00AB4E9B"/>
    <w:rsid w:val="00AE2ACD"/>
    <w:rsid w:val="00AE3FDE"/>
    <w:rsid w:val="00AE686C"/>
    <w:rsid w:val="00AF45C8"/>
    <w:rsid w:val="00AF5481"/>
    <w:rsid w:val="00AF7C2E"/>
    <w:rsid w:val="00B0041A"/>
    <w:rsid w:val="00B0201A"/>
    <w:rsid w:val="00B02133"/>
    <w:rsid w:val="00B040C4"/>
    <w:rsid w:val="00B058B3"/>
    <w:rsid w:val="00B10342"/>
    <w:rsid w:val="00B16444"/>
    <w:rsid w:val="00B200A4"/>
    <w:rsid w:val="00B20243"/>
    <w:rsid w:val="00B251F9"/>
    <w:rsid w:val="00B46C82"/>
    <w:rsid w:val="00B53066"/>
    <w:rsid w:val="00B5306D"/>
    <w:rsid w:val="00B60259"/>
    <w:rsid w:val="00B6036D"/>
    <w:rsid w:val="00B62A90"/>
    <w:rsid w:val="00B63A07"/>
    <w:rsid w:val="00B7739B"/>
    <w:rsid w:val="00B84623"/>
    <w:rsid w:val="00B849EE"/>
    <w:rsid w:val="00B8537C"/>
    <w:rsid w:val="00B874C8"/>
    <w:rsid w:val="00B92FCE"/>
    <w:rsid w:val="00BA2473"/>
    <w:rsid w:val="00BA29F3"/>
    <w:rsid w:val="00BB196E"/>
    <w:rsid w:val="00BB44DA"/>
    <w:rsid w:val="00BB68EE"/>
    <w:rsid w:val="00BC3B1D"/>
    <w:rsid w:val="00BC5D13"/>
    <w:rsid w:val="00BD109E"/>
    <w:rsid w:val="00BD10C1"/>
    <w:rsid w:val="00BD2586"/>
    <w:rsid w:val="00BD4503"/>
    <w:rsid w:val="00BD770B"/>
    <w:rsid w:val="00BE4099"/>
    <w:rsid w:val="00BE7A5D"/>
    <w:rsid w:val="00BE7A93"/>
    <w:rsid w:val="00C0257E"/>
    <w:rsid w:val="00C07156"/>
    <w:rsid w:val="00C0719F"/>
    <w:rsid w:val="00C10B69"/>
    <w:rsid w:val="00C1186B"/>
    <w:rsid w:val="00C11E79"/>
    <w:rsid w:val="00C14F59"/>
    <w:rsid w:val="00C16033"/>
    <w:rsid w:val="00C168B7"/>
    <w:rsid w:val="00C16D3A"/>
    <w:rsid w:val="00C2346F"/>
    <w:rsid w:val="00C251A7"/>
    <w:rsid w:val="00C34B91"/>
    <w:rsid w:val="00C35609"/>
    <w:rsid w:val="00C400D1"/>
    <w:rsid w:val="00C4437E"/>
    <w:rsid w:val="00C4462A"/>
    <w:rsid w:val="00C46D8D"/>
    <w:rsid w:val="00C50118"/>
    <w:rsid w:val="00C50B85"/>
    <w:rsid w:val="00C56C6E"/>
    <w:rsid w:val="00C6001E"/>
    <w:rsid w:val="00C6068A"/>
    <w:rsid w:val="00C70DD0"/>
    <w:rsid w:val="00C7399C"/>
    <w:rsid w:val="00C7511C"/>
    <w:rsid w:val="00C808D8"/>
    <w:rsid w:val="00C81C8F"/>
    <w:rsid w:val="00C82AB9"/>
    <w:rsid w:val="00C90C29"/>
    <w:rsid w:val="00C965D3"/>
    <w:rsid w:val="00CA28E1"/>
    <w:rsid w:val="00CA314E"/>
    <w:rsid w:val="00CB29C3"/>
    <w:rsid w:val="00CB363E"/>
    <w:rsid w:val="00CB64F3"/>
    <w:rsid w:val="00CC227B"/>
    <w:rsid w:val="00CC2646"/>
    <w:rsid w:val="00CC4111"/>
    <w:rsid w:val="00CC4A6B"/>
    <w:rsid w:val="00CD0817"/>
    <w:rsid w:val="00CD336D"/>
    <w:rsid w:val="00CD3385"/>
    <w:rsid w:val="00CD475B"/>
    <w:rsid w:val="00CD59AC"/>
    <w:rsid w:val="00CD628C"/>
    <w:rsid w:val="00CD6404"/>
    <w:rsid w:val="00CE05EE"/>
    <w:rsid w:val="00CE5518"/>
    <w:rsid w:val="00CE7227"/>
    <w:rsid w:val="00CF6656"/>
    <w:rsid w:val="00D03140"/>
    <w:rsid w:val="00D03549"/>
    <w:rsid w:val="00D04DB8"/>
    <w:rsid w:val="00D05105"/>
    <w:rsid w:val="00D067B6"/>
    <w:rsid w:val="00D10858"/>
    <w:rsid w:val="00D119C0"/>
    <w:rsid w:val="00D16955"/>
    <w:rsid w:val="00D169EC"/>
    <w:rsid w:val="00D175AB"/>
    <w:rsid w:val="00D22978"/>
    <w:rsid w:val="00D25F5A"/>
    <w:rsid w:val="00D34399"/>
    <w:rsid w:val="00D34F2E"/>
    <w:rsid w:val="00D37E03"/>
    <w:rsid w:val="00D4088F"/>
    <w:rsid w:val="00D45BBF"/>
    <w:rsid w:val="00D47080"/>
    <w:rsid w:val="00D52164"/>
    <w:rsid w:val="00D55143"/>
    <w:rsid w:val="00D5702E"/>
    <w:rsid w:val="00D60FF9"/>
    <w:rsid w:val="00D65482"/>
    <w:rsid w:val="00D70B62"/>
    <w:rsid w:val="00D81A3A"/>
    <w:rsid w:val="00D831E6"/>
    <w:rsid w:val="00D8360F"/>
    <w:rsid w:val="00D87AD3"/>
    <w:rsid w:val="00D91610"/>
    <w:rsid w:val="00D927AB"/>
    <w:rsid w:val="00D93014"/>
    <w:rsid w:val="00D93AD6"/>
    <w:rsid w:val="00D94060"/>
    <w:rsid w:val="00DA2129"/>
    <w:rsid w:val="00DA261A"/>
    <w:rsid w:val="00DA2B11"/>
    <w:rsid w:val="00DB10A5"/>
    <w:rsid w:val="00DB30EA"/>
    <w:rsid w:val="00DB6329"/>
    <w:rsid w:val="00DC21B3"/>
    <w:rsid w:val="00DD52B9"/>
    <w:rsid w:val="00DD6417"/>
    <w:rsid w:val="00DD72FA"/>
    <w:rsid w:val="00DE0232"/>
    <w:rsid w:val="00DF01A9"/>
    <w:rsid w:val="00DF5EBC"/>
    <w:rsid w:val="00DF6F4E"/>
    <w:rsid w:val="00E019DA"/>
    <w:rsid w:val="00E044F6"/>
    <w:rsid w:val="00E113D0"/>
    <w:rsid w:val="00E2147D"/>
    <w:rsid w:val="00E327C8"/>
    <w:rsid w:val="00E36B28"/>
    <w:rsid w:val="00E5166F"/>
    <w:rsid w:val="00E51801"/>
    <w:rsid w:val="00E519C9"/>
    <w:rsid w:val="00E55B84"/>
    <w:rsid w:val="00E570CC"/>
    <w:rsid w:val="00E60BC4"/>
    <w:rsid w:val="00E6281D"/>
    <w:rsid w:val="00E72507"/>
    <w:rsid w:val="00E9085A"/>
    <w:rsid w:val="00E93600"/>
    <w:rsid w:val="00E937BD"/>
    <w:rsid w:val="00E943FB"/>
    <w:rsid w:val="00E94B2E"/>
    <w:rsid w:val="00EA3AB9"/>
    <w:rsid w:val="00EA6A06"/>
    <w:rsid w:val="00EB6032"/>
    <w:rsid w:val="00EC0460"/>
    <w:rsid w:val="00EC25A1"/>
    <w:rsid w:val="00EC542B"/>
    <w:rsid w:val="00ED322D"/>
    <w:rsid w:val="00EE0766"/>
    <w:rsid w:val="00EE517A"/>
    <w:rsid w:val="00EF08CC"/>
    <w:rsid w:val="00EF296A"/>
    <w:rsid w:val="00F02E5C"/>
    <w:rsid w:val="00F10CC8"/>
    <w:rsid w:val="00F15005"/>
    <w:rsid w:val="00F1617B"/>
    <w:rsid w:val="00F20030"/>
    <w:rsid w:val="00F20963"/>
    <w:rsid w:val="00F2515A"/>
    <w:rsid w:val="00F30C23"/>
    <w:rsid w:val="00F3330B"/>
    <w:rsid w:val="00F420F8"/>
    <w:rsid w:val="00F43BE3"/>
    <w:rsid w:val="00F562D5"/>
    <w:rsid w:val="00F6755E"/>
    <w:rsid w:val="00F84A05"/>
    <w:rsid w:val="00F9506A"/>
    <w:rsid w:val="00F95BC1"/>
    <w:rsid w:val="00F95F44"/>
    <w:rsid w:val="00FA0BCF"/>
    <w:rsid w:val="00FA0D41"/>
    <w:rsid w:val="00FA1C53"/>
    <w:rsid w:val="00FB3432"/>
    <w:rsid w:val="00FC1C05"/>
    <w:rsid w:val="00FC61DB"/>
    <w:rsid w:val="00FD5299"/>
    <w:rsid w:val="00FD7A22"/>
    <w:rsid w:val="00FE3C36"/>
    <w:rsid w:val="00FF21CE"/>
    <w:rsid w:val="00FF5BD0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24E1"/>
  <w15:docId w15:val="{4054033D-B5EC-4280-9833-CAE4FEA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F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6B5180"/>
    <w:pPr>
      <w:keepNext/>
      <w:widowControl/>
      <w:suppressAutoHyphens w:val="0"/>
      <w:spacing w:before="240" w:after="240"/>
      <w:jc w:val="both"/>
      <w:outlineLvl w:val="1"/>
    </w:pPr>
    <w:rPr>
      <w:rFonts w:ascii="Arial" w:eastAsia="Times New Roman" w:hAnsi="Arial" w:cs="Arial"/>
      <w:b/>
      <w:bCs/>
      <w:iCs/>
      <w:kern w:val="0"/>
      <w:sz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AF4"/>
    <w:rPr>
      <w:color w:val="000080"/>
      <w:u w:val="single"/>
    </w:rPr>
  </w:style>
  <w:style w:type="paragraph" w:styleId="Pieddepage">
    <w:name w:val="footer"/>
    <w:basedOn w:val="Normal"/>
    <w:link w:val="PieddepageCar"/>
    <w:rsid w:val="00036AF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036AF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036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rsid w:val="00036AF4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F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F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67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19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9DA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9DA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9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9DA"/>
    <w:rPr>
      <w:rFonts w:ascii="Liberation Serif" w:eastAsia="DejaVu Sans" w:hAnsi="Liberation Serif" w:cs="Mangal"/>
      <w:b/>
      <w:bCs/>
      <w:kern w:val="1"/>
      <w:sz w:val="20"/>
      <w:szCs w:val="18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DA261A"/>
    <w:pPr>
      <w:widowControl/>
      <w:suppressAutoHyphens w:val="0"/>
      <w:jc w:val="both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261A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A261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1C05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D2297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B5180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85D8A"/>
  </w:style>
  <w:style w:type="character" w:styleId="Mentionnonrsolue">
    <w:name w:val="Unresolved Mention"/>
    <w:basedOn w:val="Policepardfaut"/>
    <w:uiPriority w:val="99"/>
    <w:semiHidden/>
    <w:unhideWhenUsed/>
    <w:rsid w:val="0045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d@upmc.fr?subject=appel%20bi-masters%2020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cd@sorbonne-universite.fr?subject=appel%20bi-masters%20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A875A-25FC-754C-8149-BD78862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 Grange</dc:creator>
  <cp:lastModifiedBy>Utilisateur de Microsoft Office</cp:lastModifiedBy>
  <cp:revision>3</cp:revision>
  <cp:lastPrinted>2020-10-08T09:23:00Z</cp:lastPrinted>
  <dcterms:created xsi:type="dcterms:W3CDTF">2020-10-08T07:16:00Z</dcterms:created>
  <dcterms:modified xsi:type="dcterms:W3CDTF">2020-10-09T11:02:00Z</dcterms:modified>
</cp:coreProperties>
</file>